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C5" w:rsidRDefault="008C729B">
      <w:pPr>
        <w:pStyle w:val="a9"/>
        <w:spacing w:line="312" w:lineRule="auto"/>
        <w:ind w:firstLine="284"/>
      </w:pPr>
      <w:r>
        <w:rPr>
          <w:noProof/>
        </w:rPr>
        <w:drawing>
          <wp:inline distT="0" distB="0" distL="0" distR="0">
            <wp:extent cx="809625" cy="990600"/>
            <wp:effectExtent l="0" t="0" r="0" b="0"/>
            <wp:docPr id="1" name="Рисунок 1" descr="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FC5" w:rsidRDefault="00483FC5">
      <w:pPr>
        <w:pStyle w:val="a9"/>
        <w:spacing w:line="312" w:lineRule="auto"/>
      </w:pPr>
    </w:p>
    <w:p w:rsidR="00483FC5" w:rsidRDefault="008C729B">
      <w:pPr>
        <w:spacing w:line="312" w:lineRule="auto"/>
        <w:jc w:val="center"/>
        <w:rPr>
          <w:sz w:val="28"/>
        </w:rPr>
      </w:pPr>
      <w:r>
        <w:rPr>
          <w:sz w:val="28"/>
        </w:rPr>
        <w:t>УПРАВЛЕНИЕ ОБРАЗОВАНИЯ И НАУКИ</w:t>
      </w:r>
    </w:p>
    <w:p w:rsidR="00483FC5" w:rsidRDefault="008C729B">
      <w:pPr>
        <w:spacing w:line="312" w:lineRule="auto"/>
        <w:jc w:val="center"/>
        <w:rPr>
          <w:sz w:val="28"/>
        </w:rPr>
      </w:pPr>
      <w:r>
        <w:rPr>
          <w:sz w:val="28"/>
        </w:rPr>
        <w:t>ТАМБОВСКОЙ ОБЛАСТИ</w:t>
      </w:r>
    </w:p>
    <w:p w:rsidR="00483FC5" w:rsidRDefault="00483FC5">
      <w:pPr>
        <w:spacing w:line="312" w:lineRule="auto"/>
        <w:jc w:val="center"/>
        <w:rPr>
          <w:sz w:val="28"/>
        </w:rPr>
      </w:pPr>
    </w:p>
    <w:p w:rsidR="00483FC5" w:rsidRDefault="008C729B">
      <w:pPr>
        <w:spacing w:line="312" w:lineRule="auto"/>
        <w:jc w:val="center"/>
        <w:rPr>
          <w:sz w:val="28"/>
        </w:rPr>
      </w:pPr>
      <w:r>
        <w:rPr>
          <w:sz w:val="28"/>
        </w:rPr>
        <w:t>П Р И К А З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52"/>
        <w:gridCol w:w="3152"/>
        <w:gridCol w:w="3152"/>
      </w:tblGrid>
      <w:tr w:rsidR="00483FC5">
        <w:tc>
          <w:tcPr>
            <w:tcW w:w="3152" w:type="dxa"/>
          </w:tcPr>
          <w:p w:rsidR="00483FC5" w:rsidRDefault="000D0813">
            <w:pPr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>10.02.2022</w:t>
            </w:r>
          </w:p>
        </w:tc>
        <w:tc>
          <w:tcPr>
            <w:tcW w:w="3152" w:type="dxa"/>
          </w:tcPr>
          <w:p w:rsidR="00483FC5" w:rsidRDefault="008C729B">
            <w:pPr>
              <w:spacing w:line="312" w:lineRule="auto"/>
              <w:ind w:hanging="33"/>
              <w:jc w:val="center"/>
              <w:rPr>
                <w:sz w:val="28"/>
              </w:rPr>
            </w:pPr>
            <w:r>
              <w:rPr>
                <w:sz w:val="28"/>
              </w:rPr>
              <w:t>г. Тамбов</w:t>
            </w:r>
          </w:p>
        </w:tc>
        <w:tc>
          <w:tcPr>
            <w:tcW w:w="3152" w:type="dxa"/>
          </w:tcPr>
          <w:p w:rsidR="00483FC5" w:rsidRDefault="008C729B">
            <w:pPr>
              <w:spacing w:line="312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0D0813">
              <w:rPr>
                <w:sz w:val="28"/>
              </w:rPr>
              <w:t>276</w:t>
            </w:r>
          </w:p>
          <w:p w:rsidR="00483FC5" w:rsidRDefault="00483FC5">
            <w:pPr>
              <w:spacing w:line="312" w:lineRule="auto"/>
              <w:jc w:val="center"/>
              <w:rPr>
                <w:sz w:val="28"/>
              </w:rPr>
            </w:pPr>
          </w:p>
        </w:tc>
      </w:tr>
    </w:tbl>
    <w:p w:rsidR="00483FC5" w:rsidRDefault="008C729B">
      <w:pPr>
        <w:shd w:val="clear" w:color="auto" w:fill="FFFFFF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реализации проекта по организации методической поддержки общеобразовательных организаций, имеющих низкие образовательные результаты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в 2022 году</w:t>
      </w:r>
    </w:p>
    <w:p w:rsidR="00483FC5" w:rsidRDefault="00483FC5">
      <w:pPr>
        <w:shd w:val="clear" w:color="auto" w:fill="FFFFFF"/>
        <w:rPr>
          <w:sz w:val="28"/>
          <w:szCs w:val="28"/>
        </w:rPr>
      </w:pPr>
    </w:p>
    <w:p w:rsidR="00483FC5" w:rsidRDefault="00483FC5">
      <w:pPr>
        <w:shd w:val="clear" w:color="auto" w:fill="FFFFFF"/>
        <w:rPr>
          <w:sz w:val="28"/>
          <w:szCs w:val="28"/>
        </w:rPr>
      </w:pPr>
    </w:p>
    <w:p w:rsidR="00483FC5" w:rsidRDefault="008C7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</w:t>
      </w:r>
      <w:r>
        <w:rPr>
          <w:sz w:val="28"/>
          <w:szCs w:val="28"/>
        </w:rPr>
        <w:t xml:space="preserve"> Федерального государственного бюджетного учреждения «Федеральный институт оценки качества образования» от 22.11.2021 № 02-21/683 ПРИКАЗЫВАЮ:</w:t>
      </w:r>
    </w:p>
    <w:p w:rsidR="00483FC5" w:rsidRDefault="008C729B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(«Дорожную карту») реализации проекта адресной методической поддержки общеобразовательн</w:t>
      </w:r>
      <w:r>
        <w:rPr>
          <w:sz w:val="28"/>
          <w:szCs w:val="28"/>
        </w:rPr>
        <w:t>ых организаций, имеющих низкие образовательные результаты обучающихся (далее - Проект 500+) (Приложение).</w:t>
      </w:r>
    </w:p>
    <w:p w:rsidR="00483FC5" w:rsidRDefault="008C729B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качества образования (Ермакова) обеспечить координацию выполнения мероприятий «Дорожной карты», указанной п.1 настоящего приказа.</w:t>
      </w:r>
    </w:p>
    <w:p w:rsidR="00483FC5" w:rsidRDefault="008C72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</w:t>
      </w:r>
      <w:r>
        <w:rPr>
          <w:sz w:val="28"/>
          <w:szCs w:val="28"/>
        </w:rPr>
        <w:t xml:space="preserve">начить региональным координатором Проекта 500+ Примакову Елену Александровну, проректора </w:t>
      </w:r>
      <w:r>
        <w:rPr>
          <w:sz w:val="28"/>
        </w:rPr>
        <w:t xml:space="preserve">по научно-методической работе и проектной деятельности Тамбовского областного </w:t>
      </w:r>
      <w:r>
        <w:rPr>
          <w:sz w:val="28"/>
          <w:szCs w:val="28"/>
        </w:rPr>
        <w:t>государственного образовательного автономного учреждения дополнительного профессиональног</w:t>
      </w:r>
      <w:r>
        <w:rPr>
          <w:sz w:val="28"/>
          <w:szCs w:val="28"/>
        </w:rPr>
        <w:t>о образования «Институт повышения квалификации работников образования».</w:t>
      </w:r>
    </w:p>
    <w:p w:rsidR="00483FC5" w:rsidRDefault="008C72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Включить в число общеобразовательных организаций-участниц Проекта 500+ Муниципальное бюджетное общеобразовательное учреждение «Средняя общеобразовательная школа №17 «Юнармеец» г. Ми</w:t>
      </w:r>
      <w:r>
        <w:rPr>
          <w:sz w:val="28"/>
          <w:szCs w:val="28"/>
        </w:rPr>
        <w:t>чуринска (далее - школа-участник Проекта 500+).</w:t>
      </w:r>
    </w:p>
    <w:p w:rsidR="00483FC5" w:rsidRDefault="008C729B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5. Назначить муниципальным координатором </w:t>
      </w:r>
      <w:r>
        <w:rPr>
          <w:szCs w:val="26"/>
        </w:rPr>
        <w:t>Наумову Марину Юрьевну, старшего методиста муниципального бюджетного учреждения «Учебно-методический и информационный центр» г. Мичуринска</w:t>
      </w:r>
      <w:r>
        <w:rPr>
          <w:szCs w:val="28"/>
        </w:rPr>
        <w:t>.</w:t>
      </w:r>
    </w:p>
    <w:p w:rsidR="00483FC5" w:rsidRDefault="00483FC5">
      <w:pPr>
        <w:pStyle w:val="a7"/>
        <w:spacing w:after="0"/>
        <w:ind w:left="0" w:firstLine="709"/>
        <w:jc w:val="both"/>
        <w:rPr>
          <w:szCs w:val="28"/>
        </w:rPr>
      </w:pPr>
    </w:p>
    <w:p w:rsidR="00483FC5" w:rsidRDefault="00483FC5">
      <w:pPr>
        <w:pStyle w:val="a7"/>
        <w:spacing w:after="0"/>
        <w:ind w:left="0" w:firstLine="709"/>
        <w:jc w:val="both"/>
        <w:rPr>
          <w:szCs w:val="28"/>
        </w:rPr>
      </w:pPr>
    </w:p>
    <w:p w:rsidR="00483FC5" w:rsidRDefault="008C729B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6. Назначить куратором шк</w:t>
      </w:r>
      <w:r>
        <w:rPr>
          <w:szCs w:val="28"/>
        </w:rPr>
        <w:t xml:space="preserve">олы-участника Проекта 500+ </w:t>
      </w:r>
      <w:proofErr w:type="spellStart"/>
      <w:r>
        <w:rPr>
          <w:szCs w:val="28"/>
        </w:rPr>
        <w:t>Трикозенко</w:t>
      </w:r>
      <w:proofErr w:type="spellEnd"/>
      <w:r>
        <w:rPr>
          <w:szCs w:val="28"/>
        </w:rPr>
        <w:t xml:space="preserve"> Ирину Витальевну, заместителя директора по УВР муниципального автономного общеобразовательного учреждения «Центр образования №13 имени Героя Советского Союза Н.А. Кузнецова» г. Тамбова.</w:t>
      </w:r>
    </w:p>
    <w:p w:rsidR="00483FC5" w:rsidRDefault="008C729B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7. </w:t>
      </w:r>
      <w:r>
        <w:rPr>
          <w:szCs w:val="28"/>
        </w:rPr>
        <w:t>Тамбовскому областному госуда</w:t>
      </w:r>
      <w:r>
        <w:rPr>
          <w:szCs w:val="28"/>
        </w:rPr>
        <w:t>рственному казённому учреждению «Центр экспертизы образовательной деятельности» (далее - Центр экспертизы)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Мексичев</w:t>
      </w:r>
      <w:proofErr w:type="spellEnd"/>
      <w:r>
        <w:rPr>
          <w:szCs w:val="28"/>
        </w:rPr>
        <w:t>)</w:t>
      </w:r>
      <w:r>
        <w:rPr>
          <w:szCs w:val="28"/>
        </w:rPr>
        <w:t xml:space="preserve">, </w:t>
      </w:r>
      <w:r>
        <w:t xml:space="preserve">Тамбовскому областному </w:t>
      </w:r>
      <w:r>
        <w:rPr>
          <w:szCs w:val="28"/>
        </w:rPr>
        <w:t>государственному образовательному автономному учреждению дополнительного профессионального образования «Институт п</w:t>
      </w:r>
      <w:r>
        <w:rPr>
          <w:szCs w:val="28"/>
        </w:rPr>
        <w:t xml:space="preserve">овышения квалификации работников образования» (далее - ТОИПКРО) </w:t>
      </w:r>
      <w:r>
        <w:rPr>
          <w:szCs w:val="28"/>
        </w:rPr>
        <w:t>(</w:t>
      </w:r>
      <w:proofErr w:type="spellStart"/>
      <w:r>
        <w:rPr>
          <w:szCs w:val="28"/>
        </w:rPr>
        <w:t>Мирзаева</w:t>
      </w:r>
      <w:proofErr w:type="spellEnd"/>
      <w:r>
        <w:rPr>
          <w:szCs w:val="28"/>
        </w:rPr>
        <w:t>)</w:t>
      </w:r>
      <w:r>
        <w:rPr>
          <w:szCs w:val="28"/>
        </w:rPr>
        <w:t>обеспечить:</w:t>
      </w:r>
    </w:p>
    <w:p w:rsidR="00483FC5" w:rsidRDefault="008C729B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выполнение мероприятий «Дорожной карты», указанной в п.1 настоящего приказа;</w:t>
      </w:r>
    </w:p>
    <w:p w:rsidR="00483FC5" w:rsidRDefault="008C729B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проведение мониторинговых мероприятий по оценке </w:t>
      </w:r>
      <w:proofErr w:type="gramStart"/>
      <w:r>
        <w:rPr>
          <w:szCs w:val="28"/>
        </w:rPr>
        <w:t>качества подготовки</w:t>
      </w:r>
      <w:proofErr w:type="gramEnd"/>
      <w:r>
        <w:rPr>
          <w:szCs w:val="28"/>
        </w:rPr>
        <w:t xml:space="preserve"> обучающихся школы-участни</w:t>
      </w:r>
      <w:r>
        <w:rPr>
          <w:szCs w:val="28"/>
        </w:rPr>
        <w:t>ка Проекта 500+ и их статистический анализ;</w:t>
      </w:r>
    </w:p>
    <w:p w:rsidR="00483FC5" w:rsidRDefault="008C729B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информационное сопровождение реализации мероприятий «Дорожной карты», в том числе размещение актуальной информации на официальных сайтах Центра экспертизы, ТОИПКРО.</w:t>
      </w:r>
    </w:p>
    <w:p w:rsidR="00483FC5" w:rsidRDefault="008C729B">
      <w:pPr>
        <w:pStyle w:val="a7"/>
        <w:numPr>
          <w:ilvl w:val="0"/>
          <w:numId w:val="2"/>
        </w:numPr>
        <w:spacing w:after="0"/>
        <w:ind w:left="800"/>
        <w:jc w:val="both"/>
        <w:rPr>
          <w:szCs w:val="28"/>
        </w:rPr>
      </w:pPr>
      <w:r>
        <w:rPr>
          <w:szCs w:val="28"/>
        </w:rPr>
        <w:t xml:space="preserve">Рекомендовать Управлению народного образования </w:t>
      </w:r>
      <w:r>
        <w:rPr>
          <w:szCs w:val="28"/>
        </w:rPr>
        <w:t>администрации г. Мичуринска:</w:t>
      </w:r>
    </w:p>
    <w:p w:rsidR="00483FC5" w:rsidRDefault="008C729B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обеспечить выполнение мероприятий «Дорожной карты», указанной в п.1 настоящего приказа;</w:t>
      </w:r>
    </w:p>
    <w:p w:rsidR="00483FC5" w:rsidRDefault="008C729B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оказать содействие муниципальному координатору в осуществлении взаимодействия со школой-участником Проекта 500+.</w:t>
      </w:r>
    </w:p>
    <w:p w:rsidR="00483FC5" w:rsidRDefault="008C729B">
      <w:pPr>
        <w:pStyle w:val="a7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9</w:t>
      </w:r>
      <w:r>
        <w:rPr>
          <w:szCs w:val="28"/>
        </w:rPr>
        <w:t>. Разместить настоящий пр</w:t>
      </w:r>
      <w:r>
        <w:rPr>
          <w:szCs w:val="28"/>
        </w:rPr>
        <w:t>иказ на официальн</w:t>
      </w:r>
      <w:r>
        <w:rPr>
          <w:szCs w:val="28"/>
        </w:rPr>
        <w:t>ом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сайт</w:t>
      </w:r>
      <w:r>
        <w:rPr>
          <w:szCs w:val="28"/>
        </w:rPr>
        <w:t>е</w:t>
      </w:r>
      <w:r>
        <w:rPr>
          <w:szCs w:val="28"/>
        </w:rPr>
        <w:t xml:space="preserve">  Тамбовского</w:t>
      </w:r>
      <w:proofErr w:type="gramEnd"/>
      <w:r>
        <w:rPr>
          <w:szCs w:val="28"/>
        </w:rPr>
        <w:t xml:space="preserve"> областного государственного образовательного автономного учреждения дополнительного профессионального образования «Институт повышения квалификации работников образования» в сети Интернет.</w:t>
      </w:r>
    </w:p>
    <w:p w:rsidR="00483FC5" w:rsidRDefault="008C729B">
      <w:pPr>
        <w:widowControl/>
        <w:tabs>
          <w:tab w:val="left" w:pos="0"/>
          <w:tab w:val="left" w:pos="108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 Контроль за исполнением п</w:t>
      </w:r>
      <w:r>
        <w:rPr>
          <w:sz w:val="28"/>
          <w:szCs w:val="28"/>
        </w:rPr>
        <w:t>риказа оставляю за собой.</w:t>
      </w:r>
    </w:p>
    <w:p w:rsidR="00483FC5" w:rsidRDefault="00483FC5">
      <w:pPr>
        <w:ind w:firstLine="709"/>
        <w:jc w:val="both"/>
        <w:rPr>
          <w:sz w:val="28"/>
          <w:szCs w:val="28"/>
        </w:rPr>
      </w:pPr>
    </w:p>
    <w:p w:rsidR="00483FC5" w:rsidRDefault="00483FC5">
      <w:pPr>
        <w:ind w:firstLine="709"/>
        <w:jc w:val="both"/>
        <w:rPr>
          <w:sz w:val="28"/>
          <w:szCs w:val="28"/>
        </w:rPr>
      </w:pPr>
    </w:p>
    <w:p w:rsidR="00483FC5" w:rsidRDefault="00483FC5">
      <w:pPr>
        <w:ind w:firstLine="709"/>
        <w:jc w:val="both"/>
        <w:rPr>
          <w:sz w:val="28"/>
          <w:szCs w:val="28"/>
        </w:rPr>
      </w:pPr>
    </w:p>
    <w:p w:rsidR="00483FC5" w:rsidRDefault="008C729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 Мордовкина</w:t>
      </w:r>
    </w:p>
    <w:p w:rsidR="00483FC5" w:rsidRDefault="008C729B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p w:rsidR="00483FC5" w:rsidRDefault="00483FC5">
      <w:pPr>
        <w:spacing w:line="312" w:lineRule="auto"/>
        <w:rPr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5368"/>
      </w:tblGrid>
      <w:tr w:rsidR="00483FC5">
        <w:trPr>
          <w:trHeight w:val="3034"/>
          <w:tblCellSpacing w:w="0" w:type="dxa"/>
        </w:trPr>
        <w:tc>
          <w:tcPr>
            <w:tcW w:w="2132" w:type="pct"/>
          </w:tcPr>
          <w:p w:rsidR="00483FC5" w:rsidRDefault="008C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8"/>
              </w:rPr>
              <w:t>оценки</w:t>
            </w:r>
            <w:r>
              <w:rPr>
                <w:sz w:val="24"/>
                <w:szCs w:val="28"/>
              </w:rPr>
              <w:t xml:space="preserve"> качества образования</w:t>
            </w:r>
            <w:r>
              <w:rPr>
                <w:sz w:val="24"/>
                <w:szCs w:val="24"/>
              </w:rPr>
              <w:t xml:space="preserve"> управления образования и науки области</w:t>
            </w:r>
          </w:p>
          <w:p w:rsidR="00483FC5" w:rsidRDefault="008C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Ермакова</w:t>
            </w:r>
          </w:p>
          <w:p w:rsidR="00483FC5" w:rsidRDefault="00483FC5">
            <w:pPr>
              <w:jc w:val="both"/>
              <w:rPr>
                <w:sz w:val="24"/>
                <w:szCs w:val="24"/>
              </w:rPr>
            </w:pPr>
          </w:p>
          <w:p w:rsidR="00483FC5" w:rsidRDefault="00483FC5">
            <w:pPr>
              <w:jc w:val="both"/>
              <w:rPr>
                <w:sz w:val="24"/>
                <w:szCs w:val="24"/>
              </w:rPr>
            </w:pPr>
          </w:p>
          <w:p w:rsidR="00483FC5" w:rsidRDefault="008C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 ТОИПКРО</w:t>
            </w:r>
          </w:p>
          <w:p w:rsidR="00483FC5" w:rsidRDefault="008C72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____________________Т.В. </w:t>
            </w:r>
            <w:proofErr w:type="spellStart"/>
            <w:r>
              <w:rPr>
                <w:sz w:val="24"/>
                <w:szCs w:val="24"/>
              </w:rPr>
              <w:t>Мирзаева</w:t>
            </w:r>
            <w:proofErr w:type="spellEnd"/>
          </w:p>
        </w:tc>
        <w:tc>
          <w:tcPr>
            <w:tcW w:w="2867" w:type="pct"/>
          </w:tcPr>
          <w:p w:rsidR="00483FC5" w:rsidRDefault="008C729B">
            <w:pPr>
              <w:ind w:left="7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Отдел контроля качества образования – 1 экз.</w:t>
            </w:r>
          </w:p>
          <w:p w:rsidR="00483FC5" w:rsidRDefault="00483FC5">
            <w:pPr>
              <w:ind w:left="78"/>
              <w:jc w:val="both"/>
              <w:rPr>
                <w:sz w:val="24"/>
                <w:szCs w:val="28"/>
              </w:rPr>
            </w:pPr>
          </w:p>
          <w:p w:rsidR="00483FC5" w:rsidRDefault="008C729B">
            <w:pPr>
              <w:ind w:left="7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Центр экспертизы – 1 экз.</w:t>
            </w:r>
          </w:p>
          <w:p w:rsidR="00483FC5" w:rsidRDefault="00483FC5">
            <w:pPr>
              <w:ind w:left="78"/>
              <w:jc w:val="both"/>
              <w:rPr>
                <w:sz w:val="24"/>
                <w:szCs w:val="28"/>
              </w:rPr>
            </w:pPr>
          </w:p>
          <w:p w:rsidR="00483FC5" w:rsidRDefault="008C729B">
            <w:pPr>
              <w:ind w:left="7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ТОИПКРО – 1 экз. в электронном </w:t>
            </w:r>
            <w:r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 xml:space="preserve"> печатном </w:t>
            </w:r>
            <w:r>
              <w:rPr>
                <w:sz w:val="24"/>
                <w:szCs w:val="28"/>
              </w:rPr>
              <w:t>виде</w:t>
            </w:r>
          </w:p>
          <w:p w:rsidR="00483FC5" w:rsidRDefault="00483FC5">
            <w:pPr>
              <w:ind w:left="78"/>
              <w:jc w:val="both"/>
              <w:rPr>
                <w:sz w:val="24"/>
                <w:szCs w:val="28"/>
              </w:rPr>
            </w:pPr>
          </w:p>
          <w:p w:rsidR="00483FC5" w:rsidRDefault="008C729B">
            <w:pPr>
              <w:ind w:left="7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Комитет образования администрации г</w:t>
            </w:r>
            <w:r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Тамбова – в электронном виде</w:t>
            </w:r>
          </w:p>
          <w:p w:rsidR="00483FC5" w:rsidRDefault="00483FC5">
            <w:pPr>
              <w:ind w:left="78"/>
              <w:jc w:val="both"/>
              <w:rPr>
                <w:sz w:val="24"/>
                <w:szCs w:val="28"/>
              </w:rPr>
            </w:pPr>
          </w:p>
          <w:p w:rsidR="00483FC5" w:rsidRDefault="008C729B">
            <w:pPr>
              <w:ind w:left="7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Управлению народного образования </w:t>
            </w:r>
            <w:r>
              <w:rPr>
                <w:sz w:val="24"/>
                <w:szCs w:val="28"/>
              </w:rPr>
              <w:t>администрации г. Мичуринска – в электронном виде</w:t>
            </w:r>
          </w:p>
        </w:tc>
      </w:tr>
    </w:tbl>
    <w:p w:rsidR="00483FC5" w:rsidRDefault="008C72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83FC5" w:rsidRDefault="008C729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83FC5" w:rsidRDefault="008C729B">
      <w:pPr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</w:t>
      </w:r>
    </w:p>
    <w:p w:rsidR="00483FC5" w:rsidRDefault="008C729B">
      <w:pPr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и науки</w:t>
      </w:r>
    </w:p>
    <w:p w:rsidR="00483FC5" w:rsidRDefault="008C729B">
      <w:pPr>
        <w:wordWrap w:val="0"/>
        <w:jc w:val="right"/>
        <w:rPr>
          <w:sz w:val="28"/>
          <w:szCs w:val="28"/>
        </w:rPr>
      </w:pPr>
      <w:r>
        <w:rPr>
          <w:sz w:val="28"/>
          <w:szCs w:val="28"/>
        </w:rPr>
        <w:t>от ______№ _______</w:t>
      </w:r>
    </w:p>
    <w:p w:rsidR="00483FC5" w:rsidRDefault="008C72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мероприятий («Дорожная карта») </w:t>
      </w:r>
    </w:p>
    <w:p w:rsidR="00483FC5" w:rsidRDefault="008C729B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реализации проекта адресной методической поддержки общеобразовательных организаций, имеющих низк</w:t>
      </w:r>
      <w:r>
        <w:rPr>
          <w:b/>
          <w:bCs/>
          <w:sz w:val="28"/>
          <w:szCs w:val="28"/>
        </w:rPr>
        <w:t>ие образовательные результаты обучающихся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528"/>
        <w:gridCol w:w="1302"/>
        <w:gridCol w:w="1813"/>
        <w:gridCol w:w="2125"/>
      </w:tblGrid>
      <w:tr w:rsidR="00483FC5">
        <w:trPr>
          <w:trHeight w:val="23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Назначение регионального координатора проекта и сбор данных для открытия личного кабинета на ФИС ОКО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>.02.2022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образования и науки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школ-участников Проекта 500+ из числа общеобразовательных организаций, имеющих низкие образовательные результаты обучающихся, для участия в проекте согласно региональной квоте и методике отбора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>.02.2022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образования и науки, ТОИП</w:t>
            </w:r>
            <w:r>
              <w:rPr>
                <w:bCs/>
                <w:sz w:val="24"/>
                <w:szCs w:val="24"/>
              </w:rPr>
              <w:t>КРО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образовательных организаций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Информационное</w:t>
            </w:r>
            <w:r>
              <w:rPr>
                <w:bCs/>
                <w:sz w:val="24"/>
                <w:szCs w:val="24"/>
              </w:rPr>
              <w:t xml:space="preserve"> сопровождение и размещение материалов на сайте </w:t>
            </w:r>
            <w:r>
              <w:rPr>
                <w:bCs/>
                <w:sz w:val="24"/>
                <w:szCs w:val="24"/>
              </w:rPr>
              <w:t xml:space="preserve">Проекта 500+ 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  <w:r>
              <w:rPr>
                <w:bCs/>
                <w:sz w:val="24"/>
                <w:szCs w:val="24"/>
              </w:rPr>
              <w:t>-декабрь 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Центр экспертизы, ТОИПКРО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на сайт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Анкетирование участников образовательных отношений из школ-участников</w:t>
            </w:r>
            <w:r>
              <w:rPr>
                <w:bCs/>
                <w:sz w:val="24"/>
                <w:szCs w:val="24"/>
              </w:rPr>
              <w:t xml:space="preserve"> Проекта 500+ с целью формирования рискового профиля школы (РПШ)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>.02.2022</w:t>
            </w:r>
          </w:p>
          <w:p w:rsidR="00483FC5" w:rsidRDefault="00483FC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Статистика анкетирования в личном кабинете ФИС ОКО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Отбор кандидатов в кураторы </w:t>
            </w:r>
            <w:proofErr w:type="gramStart"/>
            <w:r>
              <w:rPr>
                <w:bCs/>
                <w:sz w:val="24"/>
                <w:szCs w:val="24"/>
              </w:rPr>
              <w:t>ОО</w:t>
            </w:r>
            <w:proofErr w:type="gramEnd"/>
            <w:r>
              <w:rPr>
                <w:bCs/>
                <w:sz w:val="24"/>
                <w:szCs w:val="24"/>
              </w:rPr>
              <w:t xml:space="preserve"> и организация их анкетирования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>.02.2022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образования</w:t>
            </w:r>
            <w:r>
              <w:rPr>
                <w:bCs/>
                <w:sz w:val="24"/>
                <w:szCs w:val="24"/>
              </w:rPr>
              <w:t xml:space="preserve"> и науки, Центр экспертизы, ТОИПКРО, региональный координатор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Список кандидатов в кураторы, статистика анкетирования в личном кабинете ФИС ОКО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Назначение муниципальных координаторов и кураторов ОО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>.02.2022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Управление образования и науки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Приказ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рискового профиля школ-участников Проекта 500+ в личных кабинетах ОО в ИС МЭДК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r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>.02.2022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8"/>
                <w:szCs w:val="28"/>
              </w:rPr>
              <w:t>ФИС ОКО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Рисковые профили школ (РПШ)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Установочный семинар/</w:t>
            </w:r>
            <w:proofErr w:type="spellStart"/>
            <w:r>
              <w:rPr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bCs/>
                <w:sz w:val="24"/>
                <w:szCs w:val="24"/>
              </w:rPr>
              <w:t xml:space="preserve"> для школ-участников Проекта 500+, муниципальных координаторов и кураторов ОО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>.02.2022–</w:t>
            </w:r>
          </w:p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14.02.2022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Региональный координатор, муниципальные координаторы и кураторы ОО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на сайт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еженедельных </w:t>
            </w:r>
            <w:proofErr w:type="spellStart"/>
            <w:r>
              <w:rPr>
                <w:bCs/>
                <w:sz w:val="24"/>
                <w:szCs w:val="24"/>
              </w:rPr>
              <w:t>вебинарах</w:t>
            </w:r>
            <w:proofErr w:type="spellEnd"/>
            <w:r>
              <w:rPr>
                <w:bCs/>
                <w:sz w:val="24"/>
                <w:szCs w:val="24"/>
              </w:rPr>
              <w:t xml:space="preserve"> ФИОКО с региональными координаторами по вопросам информационного, организационного и методического сопровождения П</w:t>
            </w:r>
            <w:r>
              <w:rPr>
                <w:bCs/>
                <w:sz w:val="24"/>
                <w:szCs w:val="24"/>
              </w:rPr>
              <w:t>роекта 500+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>
              <w:rPr>
                <w:bCs/>
                <w:sz w:val="24"/>
                <w:szCs w:val="24"/>
              </w:rPr>
              <w:t>.02.2022 –</w:t>
            </w:r>
          </w:p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05.07.2022 </w:t>
            </w:r>
          </w:p>
          <w:p w:rsidR="00483FC5" w:rsidRDefault="00483FC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Координация деятельности по сопровождению участников Проекта 500+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еженедельных </w:t>
            </w:r>
            <w:proofErr w:type="spellStart"/>
            <w:r>
              <w:rPr>
                <w:bCs/>
                <w:sz w:val="24"/>
                <w:szCs w:val="24"/>
              </w:rPr>
              <w:t>вебинарах</w:t>
            </w:r>
            <w:proofErr w:type="spellEnd"/>
            <w:r>
              <w:rPr>
                <w:bCs/>
                <w:sz w:val="24"/>
                <w:szCs w:val="24"/>
              </w:rPr>
              <w:t xml:space="preserve"> ФИОКО с региональными координаторами по обмену опытом для школ-участников Проекта 500+ и </w:t>
            </w:r>
            <w:r>
              <w:rPr>
                <w:bCs/>
                <w:sz w:val="24"/>
                <w:szCs w:val="24"/>
              </w:rPr>
              <w:t>кураторов ОО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.02.2022 –</w:t>
            </w:r>
          </w:p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23.06.2022</w:t>
            </w:r>
          </w:p>
          <w:p w:rsidR="00483FC5" w:rsidRDefault="00483FC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Региональный координатор, школы участницы Проекта 500+, кураторы ОО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Распространение успешных управленческих практик в вопросах устранения рисков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Разработка школами-участниками Проекта 500+ и кураторами ОО </w:t>
            </w:r>
            <w:r>
              <w:rPr>
                <w:bCs/>
                <w:sz w:val="24"/>
                <w:szCs w:val="24"/>
              </w:rPr>
              <w:t xml:space="preserve">концептуальных документов (Концепция развития и Среднесрочная программа развития, </w:t>
            </w:r>
            <w:proofErr w:type="spellStart"/>
            <w:r>
              <w:rPr>
                <w:bCs/>
                <w:sz w:val="24"/>
                <w:szCs w:val="24"/>
              </w:rPr>
              <w:t>Антирисковая</w:t>
            </w:r>
            <w:proofErr w:type="spellEnd"/>
            <w:r>
              <w:rPr>
                <w:bCs/>
                <w:sz w:val="24"/>
                <w:szCs w:val="24"/>
              </w:rPr>
              <w:t xml:space="preserve"> программа) с учётом верифицированных рисков и активированных в ИС МЭДК рисковых направлений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14.02.2022 –</w:t>
            </w:r>
          </w:p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30.03.2022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ind w:rightChars="20" w:right="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Региональный координатор, школы-участники </w:t>
            </w:r>
            <w:r>
              <w:rPr>
                <w:bCs/>
                <w:spacing w:val="-20"/>
                <w:sz w:val="24"/>
                <w:szCs w:val="24"/>
              </w:rPr>
              <w:t>Про</w:t>
            </w:r>
            <w:r>
              <w:rPr>
                <w:bCs/>
                <w:spacing w:val="-20"/>
                <w:sz w:val="24"/>
                <w:szCs w:val="24"/>
              </w:rPr>
              <w:t>екта 500+,</w:t>
            </w:r>
            <w:r>
              <w:rPr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bCs/>
                <w:spacing w:val="-20"/>
                <w:sz w:val="24"/>
                <w:szCs w:val="24"/>
              </w:rPr>
              <w:t>муниципальные</w:t>
            </w:r>
            <w:r>
              <w:rPr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кураторы, </w:t>
            </w:r>
            <w:r>
              <w:rPr>
                <w:bCs/>
                <w:sz w:val="24"/>
                <w:szCs w:val="24"/>
              </w:rPr>
              <w:t>кураторы ОО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Концепция развития, Среднесрочная программа развития, </w:t>
            </w:r>
            <w:proofErr w:type="spellStart"/>
            <w:r>
              <w:rPr>
                <w:bCs/>
                <w:sz w:val="24"/>
                <w:szCs w:val="24"/>
              </w:rPr>
              <w:t>Антирисковая</w:t>
            </w:r>
            <w:proofErr w:type="spellEnd"/>
            <w:r>
              <w:rPr>
                <w:bCs/>
                <w:sz w:val="24"/>
                <w:szCs w:val="24"/>
              </w:rPr>
              <w:t xml:space="preserve"> программа школ-участниц Проекта 500+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Первичное посещение кураторами ОО школ-участников Проекта 500+, начало работы с РПШ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14.02.2022 –</w:t>
            </w:r>
          </w:p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01.03.2022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Региональный координатор, ТОИПКРО, </w:t>
            </w:r>
            <w:r>
              <w:rPr>
                <w:bCs/>
                <w:spacing w:val="-20"/>
                <w:sz w:val="24"/>
                <w:szCs w:val="24"/>
              </w:rPr>
              <w:t>муниципальные</w:t>
            </w:r>
            <w:r>
              <w:rPr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кураторы, </w:t>
            </w:r>
            <w:r>
              <w:rPr>
                <w:bCs/>
                <w:sz w:val="24"/>
                <w:szCs w:val="24"/>
              </w:rPr>
              <w:t xml:space="preserve">кураторы </w:t>
            </w:r>
            <w:proofErr w:type="gramStart"/>
            <w:r>
              <w:rPr>
                <w:bCs/>
                <w:sz w:val="24"/>
                <w:szCs w:val="24"/>
              </w:rPr>
              <w:t>ОО,  школы</w:t>
            </w:r>
            <w:proofErr w:type="gramEnd"/>
            <w:r>
              <w:rPr>
                <w:bCs/>
                <w:sz w:val="24"/>
                <w:szCs w:val="24"/>
              </w:rPr>
              <w:t>-участники Проекта 500+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Аналитическая справка,</w:t>
            </w:r>
          </w:p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на сайт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bCs/>
                <w:sz w:val="24"/>
                <w:szCs w:val="24"/>
              </w:rPr>
              <w:t>адресных  планов</w:t>
            </w:r>
            <w:proofErr w:type="gramEnd"/>
            <w:r>
              <w:rPr>
                <w:bCs/>
                <w:sz w:val="24"/>
                <w:szCs w:val="24"/>
              </w:rPr>
              <w:t>-графиков региональных мероприятий Проекта 500+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01.03.2022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ind w:rightChars="20" w:right="4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</w:t>
            </w:r>
            <w:r>
              <w:rPr>
                <w:bCs/>
                <w:sz w:val="24"/>
                <w:szCs w:val="24"/>
              </w:rPr>
              <w:t xml:space="preserve">ьный координатор, управление образования и науки, Центр экспертизы, ТОИПКРО, </w:t>
            </w:r>
            <w:r>
              <w:rPr>
                <w:bCs/>
                <w:spacing w:val="-20"/>
                <w:sz w:val="24"/>
                <w:szCs w:val="24"/>
              </w:rPr>
              <w:t>муниципальные</w:t>
            </w:r>
            <w:r>
              <w:rPr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кураторы, </w:t>
            </w:r>
            <w:r>
              <w:rPr>
                <w:bCs/>
                <w:sz w:val="24"/>
                <w:szCs w:val="24"/>
              </w:rPr>
              <w:t xml:space="preserve">кураторы </w:t>
            </w:r>
            <w:proofErr w:type="gramStart"/>
            <w:r>
              <w:rPr>
                <w:bCs/>
                <w:sz w:val="24"/>
                <w:szCs w:val="24"/>
              </w:rPr>
              <w:t>ОО,  школы</w:t>
            </w:r>
            <w:proofErr w:type="gramEnd"/>
            <w:r>
              <w:rPr>
                <w:bCs/>
                <w:sz w:val="24"/>
                <w:szCs w:val="24"/>
              </w:rPr>
              <w:t>-участники Проекта 500+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Планы-графики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Заключение договоров с кураторами ОО на оказание услуг по консультированию школ-участников </w:t>
            </w:r>
            <w:r>
              <w:rPr>
                <w:bCs/>
                <w:sz w:val="24"/>
                <w:szCs w:val="24"/>
              </w:rPr>
              <w:t>Проекта 500+</w:t>
            </w:r>
          </w:p>
          <w:p w:rsidR="00483FC5" w:rsidRDefault="00483FC5">
            <w:pPr>
              <w:jc w:val="both"/>
              <w:rPr>
                <w:bCs/>
                <w:sz w:val="24"/>
                <w:szCs w:val="24"/>
              </w:rPr>
            </w:pPr>
          </w:p>
          <w:p w:rsidR="00483FC5" w:rsidRDefault="00483FC5">
            <w:pPr>
              <w:jc w:val="both"/>
              <w:rPr>
                <w:bCs/>
                <w:sz w:val="24"/>
                <w:szCs w:val="24"/>
              </w:rPr>
            </w:pPr>
          </w:p>
          <w:p w:rsidR="00483FC5" w:rsidRDefault="00483FC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01.03.2022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ФИОКО, кураторы ОО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Заключенные договора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первого опроса среди региональных участников: региональных координаторов, директоров школ-участников Проекта 500+ и кураторов ОО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10.03.2022 –</w:t>
            </w:r>
          </w:p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24.03.2022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ФИОКО, региональный координатор, директора </w:t>
            </w:r>
            <w:r>
              <w:rPr>
                <w:bCs/>
                <w:spacing w:val="-20"/>
                <w:sz w:val="24"/>
                <w:szCs w:val="24"/>
              </w:rPr>
              <w:t xml:space="preserve">школ-участников </w:t>
            </w:r>
            <w:r>
              <w:rPr>
                <w:bCs/>
                <w:sz w:val="24"/>
                <w:szCs w:val="24"/>
              </w:rPr>
              <w:t>Проекта 500+, кураторы ОО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Аналитическая справка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Экспертиза региональных планов-графиков в соответствии с разработанными критериями (Дорожных карт)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21.03.2022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ФИОКО, региональный координатор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</w:t>
            </w:r>
            <w:r>
              <w:rPr>
                <w:bCs/>
                <w:sz w:val="24"/>
                <w:szCs w:val="24"/>
              </w:rPr>
              <w:t>алитическая справка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Размещение школами-участниками Проекта 500+ концептуальных документов и </w:t>
            </w:r>
            <w:proofErr w:type="spellStart"/>
            <w:r>
              <w:rPr>
                <w:bCs/>
                <w:sz w:val="24"/>
                <w:szCs w:val="24"/>
              </w:rPr>
              <w:t>антирисковых</w:t>
            </w:r>
            <w:proofErr w:type="spellEnd"/>
            <w:r>
              <w:rPr>
                <w:bCs/>
                <w:sz w:val="24"/>
                <w:szCs w:val="24"/>
              </w:rPr>
              <w:t xml:space="preserve"> программ в соответствии с верифицированными и активированными рисковыми направлениями в ИС МЭДК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30.03.2022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Школы-участники Проекта 500+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</w:t>
            </w:r>
            <w:r>
              <w:rPr>
                <w:bCs/>
                <w:sz w:val="24"/>
                <w:szCs w:val="24"/>
              </w:rPr>
              <w:t xml:space="preserve"> документов в ИС МЭДК</w:t>
            </w:r>
          </w:p>
        </w:tc>
      </w:tr>
      <w:tr w:rsidR="00483FC5">
        <w:trPr>
          <w:trHeight w:val="23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Содержательная экспертиза концептуальных документов школ-участников Проекта 500+ федеральным координатором в соответствии с разработанными критериями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01.04.2022 –</w:t>
            </w:r>
          </w:p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29.04.2022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ФИОКО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Аналитическая справка</w:t>
            </w:r>
          </w:p>
        </w:tc>
      </w:tr>
      <w:tr w:rsidR="00483FC5">
        <w:trPr>
          <w:trHeight w:val="23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bCs/>
                <w:sz w:val="24"/>
                <w:szCs w:val="24"/>
              </w:rPr>
              <w:t xml:space="preserve">подтверждающих </w:t>
            </w:r>
            <w:r>
              <w:rPr>
                <w:bCs/>
                <w:sz w:val="24"/>
                <w:szCs w:val="24"/>
              </w:rPr>
              <w:t>документов</w:t>
            </w:r>
            <w:proofErr w:type="gramEnd"/>
            <w:r>
              <w:rPr>
                <w:bCs/>
                <w:sz w:val="24"/>
                <w:szCs w:val="24"/>
              </w:rPr>
              <w:t xml:space="preserve"> исполненных </w:t>
            </w:r>
            <w:proofErr w:type="spellStart"/>
            <w:r>
              <w:rPr>
                <w:bCs/>
                <w:sz w:val="24"/>
                <w:szCs w:val="24"/>
              </w:rPr>
              <w:t>Антирисковых</w:t>
            </w:r>
            <w:proofErr w:type="spellEnd"/>
            <w:r>
              <w:rPr>
                <w:bCs/>
                <w:sz w:val="24"/>
                <w:szCs w:val="24"/>
              </w:rPr>
              <w:t xml:space="preserve"> программ в рамках 1 этапа наступления позитивных изменений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25.04.2022 –</w:t>
            </w:r>
          </w:p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01.</w:t>
            </w:r>
            <w:r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  <w:lang w:val="en-US"/>
              </w:rPr>
              <w:t>6</w:t>
            </w:r>
            <w:r>
              <w:rPr>
                <w:bCs/>
                <w:sz w:val="24"/>
                <w:szCs w:val="24"/>
              </w:rPr>
              <w:t>.2022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Региональный координатор, школы-участники Проекта 500+,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pacing w:val="-20"/>
                <w:sz w:val="24"/>
                <w:szCs w:val="24"/>
              </w:rPr>
              <w:t>муниципальные</w:t>
            </w:r>
            <w:r>
              <w:rPr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кураторы, </w:t>
            </w:r>
            <w:r>
              <w:rPr>
                <w:bCs/>
                <w:sz w:val="24"/>
                <w:szCs w:val="24"/>
              </w:rPr>
              <w:t>кураторы ОО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Подтверждающие документы</w:t>
            </w:r>
          </w:p>
        </w:tc>
      </w:tr>
      <w:tr w:rsidR="00483FC5">
        <w:trPr>
          <w:trHeight w:val="23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Мониторинг </w:t>
            </w:r>
            <w:r>
              <w:rPr>
                <w:bCs/>
                <w:sz w:val="24"/>
                <w:szCs w:val="24"/>
              </w:rPr>
              <w:t>вовлеченности регионов в проект (1 этап): содержательная экспертиза региональных дорожных карт, прохождение опроса региональными участниками проекта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29.04.2022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ФИОКО, региональный координатор, управление образования и науки, Центр экспертизы, ТОИПКРО, кура</w:t>
            </w:r>
            <w:r>
              <w:rPr>
                <w:bCs/>
                <w:sz w:val="24"/>
                <w:szCs w:val="24"/>
              </w:rPr>
              <w:t xml:space="preserve">торы </w:t>
            </w:r>
            <w:proofErr w:type="gramStart"/>
            <w:r>
              <w:rPr>
                <w:bCs/>
                <w:sz w:val="24"/>
                <w:szCs w:val="24"/>
              </w:rPr>
              <w:t>ОО,  школы</w:t>
            </w:r>
            <w:proofErr w:type="gramEnd"/>
            <w:r>
              <w:rPr>
                <w:bCs/>
                <w:sz w:val="24"/>
                <w:szCs w:val="24"/>
              </w:rPr>
              <w:t>-участники Проекта 500+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результатов мониторинга в ИС МЭДК</w:t>
            </w:r>
          </w:p>
        </w:tc>
      </w:tr>
      <w:tr w:rsidR="00483FC5">
        <w:trPr>
          <w:trHeight w:val="23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Мониторинг базовых направлений и мер в ИС МЭДК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16.05.2022</w:t>
            </w: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Региональный координатор, школа-участник Проекта 500+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Активация базовых направлений и мер школой-участником </w:t>
            </w:r>
            <w:r>
              <w:rPr>
                <w:bCs/>
                <w:sz w:val="24"/>
                <w:szCs w:val="24"/>
              </w:rPr>
              <w:t>Проекта 500+</w:t>
            </w:r>
          </w:p>
          <w:p w:rsidR="00483FC5" w:rsidRDefault="00483FC5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второго опроса среди региональных участников: региональных координаторов, директоров школ-участников Проекта 500+ и кураторов ОО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30.05.2022 –</w:t>
            </w:r>
          </w:p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13.06.2022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ФИОКО, региональный координатор, директора школ-участников Проекта 500</w:t>
            </w:r>
            <w:proofErr w:type="gramStart"/>
            <w:r>
              <w:rPr>
                <w:bCs/>
                <w:sz w:val="24"/>
                <w:szCs w:val="24"/>
              </w:rPr>
              <w:t>+</w:t>
            </w:r>
            <w:proofErr w:type="gramEnd"/>
            <w:r>
              <w:rPr>
                <w:bCs/>
                <w:sz w:val="24"/>
                <w:szCs w:val="24"/>
              </w:rPr>
              <w:t xml:space="preserve"> и </w:t>
            </w:r>
            <w:r>
              <w:rPr>
                <w:bCs/>
                <w:sz w:val="24"/>
                <w:szCs w:val="24"/>
              </w:rPr>
              <w:t>кураторы ОО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Аналитическая справка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Мониторинг наступления позитивных изменений в ИС МЭДК (1 этап) 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01.06.2022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ФИОКО,</w:t>
            </w:r>
          </w:p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региональный координатор, кураторы ОО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Выгрузка данных из ИС МЭДК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Содержательная экспертиза подтверждающих документов в рамках проведения</w:t>
            </w:r>
            <w:r>
              <w:rPr>
                <w:bCs/>
                <w:sz w:val="24"/>
                <w:szCs w:val="24"/>
              </w:rPr>
              <w:t xml:space="preserve"> мониторинга 1 этапа наступления позитивных изменений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01.06.2022 –</w:t>
            </w:r>
          </w:p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20.06.2022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ФИОКО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Аналитическая справка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кураторами ОО закрывающих документов за первое полугодие 2022 года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11.06.2022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 xml:space="preserve">ураторы ОО 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Закрывающие документы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Первый мониторинг </w:t>
            </w:r>
            <w:r>
              <w:rPr>
                <w:bCs/>
                <w:sz w:val="24"/>
                <w:szCs w:val="24"/>
              </w:rPr>
              <w:t>реализации планов-графиков (дорожных карт) региональных мероприятий по проекту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17.06.2022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Аналитическая справка</w:t>
            </w:r>
          </w:p>
        </w:tc>
      </w:tr>
      <w:tr w:rsidR="00483FC5">
        <w:trPr>
          <w:trHeight w:val="23"/>
        </w:trPr>
        <w:tc>
          <w:tcPr>
            <w:tcW w:w="305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Мониторинг вовлеченности регионов в проект (2 этап) по содержательным и организационным критериям: реализация региона</w:t>
            </w:r>
            <w:r>
              <w:rPr>
                <w:bCs/>
                <w:sz w:val="24"/>
                <w:szCs w:val="24"/>
              </w:rPr>
              <w:t>льных дорожных карт, прохождение 2-го опроса, первый этап мониторинга наступления позитивных изменений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30.06.2022</w:t>
            </w:r>
          </w:p>
          <w:p w:rsidR="00483FC5" w:rsidRDefault="00483FC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ФИОКО, региональный координатор, управление образования и науки, Центр экспертизы, ТОИПКРО, кураторы ОО, школы-участники Проекта 500+</w:t>
            </w:r>
          </w:p>
        </w:tc>
        <w:tc>
          <w:tcPr>
            <w:tcW w:w="1137" w:type="pct"/>
            <w:tcBorders>
              <w:bottom w:val="single" w:sz="4" w:space="0" w:color="auto"/>
            </w:tcBorders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</w:t>
            </w:r>
            <w:r>
              <w:rPr>
                <w:bCs/>
                <w:sz w:val="24"/>
                <w:szCs w:val="24"/>
              </w:rPr>
              <w:t>ние результатов мониторинга в ИС МЭДК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Второй цикл еженедельных </w:t>
            </w:r>
            <w:proofErr w:type="spellStart"/>
            <w:r>
              <w:rPr>
                <w:bCs/>
                <w:sz w:val="24"/>
                <w:szCs w:val="24"/>
              </w:rPr>
              <w:t>вебинаров</w:t>
            </w:r>
            <w:proofErr w:type="spellEnd"/>
            <w:r>
              <w:rPr>
                <w:bCs/>
                <w:sz w:val="24"/>
                <w:szCs w:val="24"/>
              </w:rPr>
              <w:t xml:space="preserve"> ФИОКО с региональными координаторами по вопросам информационного, организационного и методического сопровождения Проекта 500+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30.08.2022 –</w:t>
            </w:r>
          </w:p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20.12.2022 </w:t>
            </w:r>
          </w:p>
          <w:p w:rsidR="00483FC5" w:rsidRDefault="00483FC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ФИОКО, региональный </w:t>
            </w:r>
            <w:r>
              <w:rPr>
                <w:bCs/>
                <w:sz w:val="24"/>
                <w:szCs w:val="24"/>
              </w:rPr>
              <w:t>координатор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Координация деятельности по сопровождению участников Проекта 500+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Второй цикл еженедельных </w:t>
            </w:r>
            <w:proofErr w:type="spellStart"/>
            <w:r>
              <w:rPr>
                <w:bCs/>
                <w:sz w:val="24"/>
                <w:szCs w:val="24"/>
              </w:rPr>
              <w:t>вебинаров</w:t>
            </w:r>
            <w:proofErr w:type="spellEnd"/>
            <w:r>
              <w:rPr>
                <w:bCs/>
                <w:sz w:val="24"/>
                <w:szCs w:val="24"/>
              </w:rPr>
              <w:t xml:space="preserve"> ФИОКО с участием директоров школ-участников Проекта 500+ и кураторов ОО с целью распространения успешных управленческих практик в вопросах </w:t>
            </w:r>
            <w:r>
              <w:rPr>
                <w:bCs/>
                <w:sz w:val="24"/>
                <w:szCs w:val="24"/>
              </w:rPr>
              <w:t>устранения рисков</w:t>
            </w:r>
          </w:p>
          <w:p w:rsidR="00483FC5" w:rsidRDefault="00483FC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15.09.2022 –</w:t>
            </w:r>
          </w:p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22.12.2022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Региональный координатор,</w:t>
            </w:r>
          </w:p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директора школ-участников Проекта 500+, кураторы ОО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Распространение успешных управленческих практик в вопросах устранения рисков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Второй мониторинг реализации дорожных карт планов-график</w:t>
            </w:r>
            <w:r>
              <w:rPr>
                <w:bCs/>
                <w:sz w:val="24"/>
                <w:szCs w:val="24"/>
              </w:rPr>
              <w:t>ов (дорожных карт) региональных мероприятий по проекту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16.09.2022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Региональный координатор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Аналитическая справка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третьего опроса среди региональных участников: региональных координаторов, директоров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школ-участников Проекта 500+ и кураторов ОО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03.10.2022 –</w:t>
            </w:r>
          </w:p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14.10.2022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ФИОКО, региональный координатор, директора школ-участников Проекта 500</w:t>
            </w:r>
            <w:proofErr w:type="gramStart"/>
            <w:r>
              <w:rPr>
                <w:bCs/>
                <w:sz w:val="24"/>
                <w:szCs w:val="24"/>
              </w:rPr>
              <w:t>+</w:t>
            </w:r>
            <w:proofErr w:type="gramEnd"/>
            <w:r>
              <w:rPr>
                <w:bCs/>
                <w:sz w:val="24"/>
                <w:szCs w:val="24"/>
              </w:rPr>
              <w:t xml:space="preserve"> и кураторы ОО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Аналитическая справка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Мониторинг вовлеченности регионов в проект (3 этап) по содержательным и организационным критериям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17.10.2022</w:t>
            </w:r>
          </w:p>
          <w:p w:rsidR="00483FC5" w:rsidRDefault="00483FC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ФИОКО, </w:t>
            </w:r>
            <w:r>
              <w:rPr>
                <w:bCs/>
                <w:sz w:val="24"/>
                <w:szCs w:val="24"/>
              </w:rPr>
              <w:t xml:space="preserve">региональный координатор, управление образования и науки, Центр экспертизы, ТОИПКРО, кураторы </w:t>
            </w:r>
            <w:proofErr w:type="gramStart"/>
            <w:r>
              <w:rPr>
                <w:bCs/>
                <w:sz w:val="24"/>
                <w:szCs w:val="24"/>
              </w:rPr>
              <w:t>ОО,  школы</w:t>
            </w:r>
            <w:proofErr w:type="gramEnd"/>
            <w:r>
              <w:rPr>
                <w:bCs/>
                <w:sz w:val="24"/>
                <w:szCs w:val="24"/>
              </w:rPr>
              <w:t>-участники Проекта 500+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Размещение результатов мониторинга в ИС МЭДК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Мониторинг наступления позитивных изменений (2 этап)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01.11.2022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ФИОКО,</w:t>
            </w:r>
          </w:p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</w:t>
            </w:r>
            <w:r>
              <w:rPr>
                <w:bCs/>
                <w:sz w:val="24"/>
                <w:szCs w:val="24"/>
              </w:rPr>
              <w:t>ый координатор, кураторы ОО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Выгрузка данных из ИС МЭДК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выборочной экспертизы подтверждающих документов в рамках проведения мониторинга 2 этапа наступления позитивных изменений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01.11.2022 –</w:t>
            </w:r>
          </w:p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15.11.2022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ФИОКО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Аналитическая справка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</w:t>
            </w:r>
            <w:r>
              <w:rPr>
                <w:bCs/>
                <w:sz w:val="24"/>
                <w:szCs w:val="24"/>
              </w:rPr>
              <w:t>кураторами ОО закрывающих документов за второе полугодие 2022 года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01.11.2022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>
              <w:rPr>
                <w:bCs/>
                <w:sz w:val="24"/>
                <w:szCs w:val="24"/>
              </w:rPr>
              <w:t>ураторы ОО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Закрывающие документы</w:t>
            </w:r>
          </w:p>
        </w:tc>
      </w:tr>
      <w:tr w:rsidR="00483FC5">
        <w:trPr>
          <w:trHeight w:val="23"/>
        </w:trPr>
        <w:tc>
          <w:tcPr>
            <w:tcW w:w="305" w:type="pct"/>
            <w:shd w:val="clear" w:color="auto" w:fill="auto"/>
          </w:tcPr>
          <w:p w:rsidR="00483FC5" w:rsidRDefault="00483FC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88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Подведение итогов реализации Проекта 500+</w:t>
            </w:r>
          </w:p>
        </w:tc>
        <w:tc>
          <w:tcPr>
            <w:tcW w:w="69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20.12.2022</w:t>
            </w:r>
          </w:p>
        </w:tc>
        <w:tc>
          <w:tcPr>
            <w:tcW w:w="970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ФИОКО, региональный координатор, управление образования и науки, Центр экспертизы, ТОИПКРО, </w:t>
            </w:r>
            <w:r>
              <w:rPr>
                <w:bCs/>
                <w:spacing w:val="-20"/>
                <w:sz w:val="24"/>
                <w:szCs w:val="24"/>
              </w:rPr>
              <w:t>муниципальные</w:t>
            </w:r>
            <w:r>
              <w:rPr>
                <w:bCs/>
                <w:spacing w:val="-20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кураторы, </w:t>
            </w:r>
            <w:r>
              <w:rPr>
                <w:bCs/>
                <w:sz w:val="24"/>
                <w:szCs w:val="24"/>
              </w:rPr>
              <w:t>кураторы ОО, школы-участники Проекта 500+</w:t>
            </w:r>
          </w:p>
        </w:tc>
        <w:tc>
          <w:tcPr>
            <w:tcW w:w="1137" w:type="pct"/>
            <w:shd w:val="clear" w:color="auto" w:fill="auto"/>
          </w:tcPr>
          <w:p w:rsidR="00483FC5" w:rsidRDefault="008C72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Отчет о реализации Проекта 500+</w:t>
            </w:r>
          </w:p>
        </w:tc>
      </w:tr>
    </w:tbl>
    <w:p w:rsidR="00483FC5" w:rsidRDefault="00483FC5">
      <w:pPr>
        <w:jc w:val="both"/>
        <w:rPr>
          <w:sz w:val="24"/>
          <w:szCs w:val="24"/>
        </w:rPr>
      </w:pPr>
    </w:p>
    <w:sectPr w:rsidR="00483FC5">
      <w:pgSz w:w="11909" w:h="16834"/>
      <w:pgMar w:top="1134" w:right="850" w:bottom="1134" w:left="1701" w:header="720" w:footer="720" w:gutter="0"/>
      <w:cols w:space="6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06BBDF2"/>
    <w:multiLevelType w:val="singleLevel"/>
    <w:tmpl w:val="F06BBDF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46DAE0B5"/>
    <w:multiLevelType w:val="singleLevel"/>
    <w:tmpl w:val="46DAE0B5"/>
    <w:lvl w:ilvl="0">
      <w:start w:val="8"/>
      <w:numFmt w:val="decimal"/>
      <w:suff w:val="space"/>
      <w:lvlText w:val="%1."/>
      <w:lvlJc w:val="left"/>
    </w:lvl>
  </w:abstractNum>
  <w:abstractNum w:abstractNumId="2">
    <w:nsid w:val="7CCBCB61"/>
    <w:multiLevelType w:val="singleLevel"/>
    <w:tmpl w:val="7CCBCB61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C2"/>
    <w:rsid w:val="00040A02"/>
    <w:rsid w:val="00055483"/>
    <w:rsid w:val="000647F4"/>
    <w:rsid w:val="00074C49"/>
    <w:rsid w:val="00081393"/>
    <w:rsid w:val="00095AB3"/>
    <w:rsid w:val="000A662A"/>
    <w:rsid w:val="000C4442"/>
    <w:rsid w:val="000C7CC0"/>
    <w:rsid w:val="000D0813"/>
    <w:rsid w:val="000D434C"/>
    <w:rsid w:val="000D593A"/>
    <w:rsid w:val="000F04E0"/>
    <w:rsid w:val="00101E93"/>
    <w:rsid w:val="00123677"/>
    <w:rsid w:val="00127B89"/>
    <w:rsid w:val="00136C4E"/>
    <w:rsid w:val="0014793A"/>
    <w:rsid w:val="00181022"/>
    <w:rsid w:val="0019509B"/>
    <w:rsid w:val="0019734F"/>
    <w:rsid w:val="001A0AE8"/>
    <w:rsid w:val="001C3905"/>
    <w:rsid w:val="001E466F"/>
    <w:rsid w:val="001F2AC4"/>
    <w:rsid w:val="001F2C0E"/>
    <w:rsid w:val="001F7F4A"/>
    <w:rsid w:val="002202A0"/>
    <w:rsid w:val="00221536"/>
    <w:rsid w:val="00225DE0"/>
    <w:rsid w:val="0022734D"/>
    <w:rsid w:val="00234483"/>
    <w:rsid w:val="002353C2"/>
    <w:rsid w:val="00273A48"/>
    <w:rsid w:val="00283FD3"/>
    <w:rsid w:val="00286D89"/>
    <w:rsid w:val="00293C1B"/>
    <w:rsid w:val="002A4867"/>
    <w:rsid w:val="002A6126"/>
    <w:rsid w:val="002D2CA9"/>
    <w:rsid w:val="002D3C49"/>
    <w:rsid w:val="002D6F90"/>
    <w:rsid w:val="003124CA"/>
    <w:rsid w:val="00325A1A"/>
    <w:rsid w:val="00331A6D"/>
    <w:rsid w:val="003363A3"/>
    <w:rsid w:val="00353912"/>
    <w:rsid w:val="00370A07"/>
    <w:rsid w:val="003808CC"/>
    <w:rsid w:val="00381F6F"/>
    <w:rsid w:val="003820E9"/>
    <w:rsid w:val="003924BB"/>
    <w:rsid w:val="003A2E4C"/>
    <w:rsid w:val="003B01AE"/>
    <w:rsid w:val="003E6EB9"/>
    <w:rsid w:val="00403C2A"/>
    <w:rsid w:val="0041616F"/>
    <w:rsid w:val="00423DB9"/>
    <w:rsid w:val="00425E71"/>
    <w:rsid w:val="00435403"/>
    <w:rsid w:val="004360C3"/>
    <w:rsid w:val="004558AA"/>
    <w:rsid w:val="0047196A"/>
    <w:rsid w:val="00474659"/>
    <w:rsid w:val="00475B8F"/>
    <w:rsid w:val="00483FC5"/>
    <w:rsid w:val="00486AA9"/>
    <w:rsid w:val="00496A89"/>
    <w:rsid w:val="004E0022"/>
    <w:rsid w:val="004F0F5B"/>
    <w:rsid w:val="004F46EE"/>
    <w:rsid w:val="005000BA"/>
    <w:rsid w:val="00501461"/>
    <w:rsid w:val="005050EE"/>
    <w:rsid w:val="00513608"/>
    <w:rsid w:val="0052310B"/>
    <w:rsid w:val="005262B8"/>
    <w:rsid w:val="00526B5D"/>
    <w:rsid w:val="005353AE"/>
    <w:rsid w:val="005365FA"/>
    <w:rsid w:val="00545B2C"/>
    <w:rsid w:val="00547CA2"/>
    <w:rsid w:val="005542C7"/>
    <w:rsid w:val="00556121"/>
    <w:rsid w:val="00565FD7"/>
    <w:rsid w:val="00571AF7"/>
    <w:rsid w:val="005970F9"/>
    <w:rsid w:val="005A1163"/>
    <w:rsid w:val="005A31A9"/>
    <w:rsid w:val="005B4233"/>
    <w:rsid w:val="005B6D45"/>
    <w:rsid w:val="005D5E87"/>
    <w:rsid w:val="005E38A9"/>
    <w:rsid w:val="005F0B24"/>
    <w:rsid w:val="005F3B2F"/>
    <w:rsid w:val="005F4609"/>
    <w:rsid w:val="0060501C"/>
    <w:rsid w:val="00605DED"/>
    <w:rsid w:val="00631C48"/>
    <w:rsid w:val="0065041D"/>
    <w:rsid w:val="00663295"/>
    <w:rsid w:val="00667CCE"/>
    <w:rsid w:val="00695BE3"/>
    <w:rsid w:val="00696DAC"/>
    <w:rsid w:val="006A3863"/>
    <w:rsid w:val="006C60CC"/>
    <w:rsid w:val="006E4C95"/>
    <w:rsid w:val="006E5F0F"/>
    <w:rsid w:val="006F2BA7"/>
    <w:rsid w:val="006F3E58"/>
    <w:rsid w:val="007160DD"/>
    <w:rsid w:val="00717C09"/>
    <w:rsid w:val="0072277E"/>
    <w:rsid w:val="00725D93"/>
    <w:rsid w:val="00730D1B"/>
    <w:rsid w:val="0076240C"/>
    <w:rsid w:val="00762682"/>
    <w:rsid w:val="007834D7"/>
    <w:rsid w:val="007A637B"/>
    <w:rsid w:val="007B1237"/>
    <w:rsid w:val="007B33C8"/>
    <w:rsid w:val="007B6C1A"/>
    <w:rsid w:val="007E4022"/>
    <w:rsid w:val="007F0639"/>
    <w:rsid w:val="007F125E"/>
    <w:rsid w:val="008014D5"/>
    <w:rsid w:val="00801C6E"/>
    <w:rsid w:val="00843644"/>
    <w:rsid w:val="008573E0"/>
    <w:rsid w:val="00860525"/>
    <w:rsid w:val="008739D1"/>
    <w:rsid w:val="00880679"/>
    <w:rsid w:val="008B2344"/>
    <w:rsid w:val="008C0B2C"/>
    <w:rsid w:val="008C45A7"/>
    <w:rsid w:val="008C729B"/>
    <w:rsid w:val="008E1D5E"/>
    <w:rsid w:val="009142E0"/>
    <w:rsid w:val="009209D2"/>
    <w:rsid w:val="00940257"/>
    <w:rsid w:val="00955BE1"/>
    <w:rsid w:val="00987031"/>
    <w:rsid w:val="00990062"/>
    <w:rsid w:val="00997B6D"/>
    <w:rsid w:val="009C6948"/>
    <w:rsid w:val="009C77FE"/>
    <w:rsid w:val="009D5395"/>
    <w:rsid w:val="009D7C7D"/>
    <w:rsid w:val="009E3322"/>
    <w:rsid w:val="00A064EB"/>
    <w:rsid w:val="00A122DA"/>
    <w:rsid w:val="00A33675"/>
    <w:rsid w:val="00A45EDD"/>
    <w:rsid w:val="00A5226D"/>
    <w:rsid w:val="00A7310A"/>
    <w:rsid w:val="00AD6A45"/>
    <w:rsid w:val="00B155D5"/>
    <w:rsid w:val="00B24A87"/>
    <w:rsid w:val="00B40F6F"/>
    <w:rsid w:val="00B51696"/>
    <w:rsid w:val="00B57E9D"/>
    <w:rsid w:val="00B72897"/>
    <w:rsid w:val="00B7293C"/>
    <w:rsid w:val="00B802E5"/>
    <w:rsid w:val="00B828BB"/>
    <w:rsid w:val="00B82930"/>
    <w:rsid w:val="00B836D9"/>
    <w:rsid w:val="00B91E1B"/>
    <w:rsid w:val="00BA0D7D"/>
    <w:rsid w:val="00BB2DA3"/>
    <w:rsid w:val="00BD297F"/>
    <w:rsid w:val="00C0310C"/>
    <w:rsid w:val="00C111D9"/>
    <w:rsid w:val="00C14C84"/>
    <w:rsid w:val="00C31C66"/>
    <w:rsid w:val="00C43E10"/>
    <w:rsid w:val="00C645F8"/>
    <w:rsid w:val="00C76DD7"/>
    <w:rsid w:val="00C82091"/>
    <w:rsid w:val="00C8605D"/>
    <w:rsid w:val="00CD3F53"/>
    <w:rsid w:val="00CF57EA"/>
    <w:rsid w:val="00D13FCD"/>
    <w:rsid w:val="00D1467E"/>
    <w:rsid w:val="00D26DA4"/>
    <w:rsid w:val="00D47D08"/>
    <w:rsid w:val="00D51359"/>
    <w:rsid w:val="00DB1882"/>
    <w:rsid w:val="00DB7C4F"/>
    <w:rsid w:val="00DD471E"/>
    <w:rsid w:val="00DD5803"/>
    <w:rsid w:val="00DE78F5"/>
    <w:rsid w:val="00E329D5"/>
    <w:rsid w:val="00E32C0A"/>
    <w:rsid w:val="00EC31AA"/>
    <w:rsid w:val="00ED3E27"/>
    <w:rsid w:val="00ED5A0B"/>
    <w:rsid w:val="00EE1011"/>
    <w:rsid w:val="00EF6262"/>
    <w:rsid w:val="00F316EC"/>
    <w:rsid w:val="00F46E74"/>
    <w:rsid w:val="00F53F31"/>
    <w:rsid w:val="00F54D0A"/>
    <w:rsid w:val="00F61827"/>
    <w:rsid w:val="00F61F6F"/>
    <w:rsid w:val="00F84320"/>
    <w:rsid w:val="00FA5C78"/>
    <w:rsid w:val="00FD5365"/>
    <w:rsid w:val="00FE00EF"/>
    <w:rsid w:val="00FE7A2B"/>
    <w:rsid w:val="00FF4F3C"/>
    <w:rsid w:val="00FF7EEF"/>
    <w:rsid w:val="044F11C5"/>
    <w:rsid w:val="059E45CB"/>
    <w:rsid w:val="06FB76D2"/>
    <w:rsid w:val="0D1535D3"/>
    <w:rsid w:val="101D6E03"/>
    <w:rsid w:val="10CE6D79"/>
    <w:rsid w:val="14B60D84"/>
    <w:rsid w:val="22F80D5D"/>
    <w:rsid w:val="3AF16AC2"/>
    <w:rsid w:val="538F0D03"/>
    <w:rsid w:val="53EE4E1B"/>
    <w:rsid w:val="5E097A10"/>
    <w:rsid w:val="635310B2"/>
    <w:rsid w:val="6C9219C6"/>
    <w:rsid w:val="719B7BB3"/>
    <w:rsid w:val="752B31D7"/>
    <w:rsid w:val="7697137B"/>
    <w:rsid w:val="78EC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27BEE0-30B1-465F-B269-BFF6D61B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/>
      <w:autoSpaceDE/>
      <w:autoSpaceDN/>
      <w:adjustRightInd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ind w:left="1440" w:firstLine="72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widowControl/>
      <w:pBdr>
        <w:bottom w:val="single" w:sz="4" w:space="1" w:color="auto"/>
      </w:pBdr>
      <w:autoSpaceDE/>
      <w:autoSpaceDN/>
      <w:adjustRightInd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6">
    <w:name w:val="Body Text"/>
    <w:basedOn w:val="a"/>
    <w:qFormat/>
    <w:pPr>
      <w:widowControl/>
      <w:autoSpaceDE/>
      <w:autoSpaceDN/>
      <w:adjustRightInd/>
    </w:pPr>
    <w:rPr>
      <w:sz w:val="24"/>
    </w:rPr>
  </w:style>
  <w:style w:type="paragraph" w:styleId="a7">
    <w:name w:val="Body Text Indent"/>
    <w:basedOn w:val="a"/>
    <w:link w:val="a8"/>
    <w:qFormat/>
    <w:pPr>
      <w:widowControl/>
      <w:autoSpaceDE/>
      <w:autoSpaceDN/>
      <w:adjustRightInd/>
      <w:spacing w:after="120"/>
      <w:ind w:left="283"/>
    </w:pPr>
    <w:rPr>
      <w:sz w:val="28"/>
    </w:rPr>
  </w:style>
  <w:style w:type="paragraph" w:styleId="a9">
    <w:name w:val="Title"/>
    <w:basedOn w:val="a"/>
    <w:qFormat/>
    <w:pPr>
      <w:widowControl/>
      <w:autoSpaceDE/>
      <w:autoSpaceDN/>
      <w:adjustRightInd/>
      <w:jc w:val="center"/>
    </w:pPr>
    <w:rPr>
      <w:sz w:val="2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qFormat/>
    <w:pPr>
      <w:widowControl w:val="0"/>
      <w:spacing w:line="320" w:lineRule="auto"/>
      <w:jc w:val="center"/>
    </w:pPr>
    <w:rPr>
      <w:rFonts w:eastAsia="Times New Roman"/>
      <w:snapToGrid w:val="0"/>
      <w:sz w:val="18"/>
    </w:rPr>
  </w:style>
  <w:style w:type="paragraph" w:customStyle="1" w:styleId="Style6">
    <w:name w:val="Style6"/>
    <w:basedOn w:val="a"/>
    <w:qFormat/>
    <w:pPr>
      <w:spacing w:line="325" w:lineRule="exact"/>
      <w:ind w:firstLine="707"/>
      <w:jc w:val="both"/>
    </w:pPr>
    <w:rPr>
      <w:sz w:val="24"/>
      <w:szCs w:val="24"/>
    </w:rPr>
  </w:style>
  <w:style w:type="character" w:customStyle="1" w:styleId="FontStyle57">
    <w:name w:val="Font Style57"/>
    <w:basedOn w:val="a0"/>
    <w:qFormat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qFormat/>
    <w:pPr>
      <w:spacing w:line="282" w:lineRule="exact"/>
      <w:ind w:firstLine="700"/>
      <w:jc w:val="both"/>
    </w:pPr>
    <w:rPr>
      <w:sz w:val="24"/>
      <w:szCs w:val="24"/>
    </w:rPr>
  </w:style>
  <w:style w:type="paragraph" w:customStyle="1" w:styleId="Style18">
    <w:name w:val="Style18"/>
    <w:basedOn w:val="a"/>
    <w:qFormat/>
    <w:pPr>
      <w:spacing w:line="321" w:lineRule="exact"/>
    </w:pPr>
    <w:rPr>
      <w:sz w:val="24"/>
      <w:szCs w:val="24"/>
    </w:rPr>
  </w:style>
  <w:style w:type="paragraph" w:customStyle="1" w:styleId="Style21">
    <w:name w:val="Style21"/>
    <w:basedOn w:val="a"/>
    <w:qFormat/>
    <w:pPr>
      <w:spacing w:line="321" w:lineRule="exact"/>
      <w:ind w:firstLine="915"/>
    </w:pPr>
    <w:rPr>
      <w:sz w:val="24"/>
      <w:szCs w:val="24"/>
    </w:rPr>
  </w:style>
  <w:style w:type="paragraph" w:customStyle="1" w:styleId="Style7">
    <w:name w:val="Style7"/>
    <w:basedOn w:val="a"/>
    <w:qFormat/>
    <w:pPr>
      <w:spacing w:line="323" w:lineRule="exact"/>
      <w:ind w:firstLine="592"/>
      <w:jc w:val="both"/>
    </w:pPr>
    <w:rPr>
      <w:sz w:val="24"/>
      <w:szCs w:val="24"/>
    </w:rPr>
  </w:style>
  <w:style w:type="paragraph" w:customStyle="1" w:styleId="Style17">
    <w:name w:val="Style17"/>
    <w:basedOn w:val="a"/>
    <w:qFormat/>
    <w:pPr>
      <w:spacing w:line="331" w:lineRule="exact"/>
      <w:ind w:firstLine="836"/>
    </w:pPr>
    <w:rPr>
      <w:sz w:val="24"/>
      <w:szCs w:val="24"/>
    </w:rPr>
  </w:style>
  <w:style w:type="paragraph" w:customStyle="1" w:styleId="Style4">
    <w:name w:val="Style4"/>
    <w:basedOn w:val="a"/>
    <w:qFormat/>
    <w:pPr>
      <w:spacing w:line="284" w:lineRule="exact"/>
      <w:jc w:val="both"/>
    </w:pPr>
    <w:rPr>
      <w:sz w:val="24"/>
      <w:szCs w:val="24"/>
    </w:rPr>
  </w:style>
  <w:style w:type="paragraph" w:customStyle="1" w:styleId="Style29">
    <w:name w:val="Style29"/>
    <w:basedOn w:val="a"/>
    <w:qFormat/>
    <w:pPr>
      <w:spacing w:line="570" w:lineRule="exact"/>
      <w:jc w:val="right"/>
    </w:pPr>
    <w:rPr>
      <w:sz w:val="24"/>
      <w:szCs w:val="24"/>
    </w:rPr>
  </w:style>
  <w:style w:type="paragraph" w:customStyle="1" w:styleId="Style33">
    <w:name w:val="Style33"/>
    <w:basedOn w:val="a"/>
    <w:qFormat/>
    <w:rPr>
      <w:sz w:val="24"/>
      <w:szCs w:val="24"/>
    </w:rPr>
  </w:style>
  <w:style w:type="character" w:customStyle="1" w:styleId="FontStyle59">
    <w:name w:val="Font Style59"/>
    <w:basedOn w:val="a0"/>
    <w:qFormat/>
    <w:rPr>
      <w:rFonts w:ascii="Times New Roman" w:hAnsi="Times New Roman" w:cs="Times New Roman"/>
      <w:b/>
      <w:bCs/>
      <w:sz w:val="16"/>
      <w:szCs w:val="16"/>
    </w:rPr>
  </w:style>
  <w:style w:type="paragraph" w:customStyle="1" w:styleId="Style38">
    <w:name w:val="Style38"/>
    <w:basedOn w:val="a"/>
    <w:qFormat/>
    <w:rPr>
      <w:sz w:val="24"/>
      <w:szCs w:val="24"/>
    </w:rPr>
  </w:style>
  <w:style w:type="character" w:customStyle="1" w:styleId="FontStyle60">
    <w:name w:val="Font Style60"/>
    <w:basedOn w:val="a0"/>
    <w:qFormat/>
    <w:rPr>
      <w:rFonts w:ascii="Times New Roman" w:hAnsi="Times New Roman" w:cs="Times New Roman"/>
      <w:b/>
      <w:bCs/>
      <w:sz w:val="18"/>
      <w:szCs w:val="18"/>
    </w:rPr>
  </w:style>
  <w:style w:type="paragraph" w:customStyle="1" w:styleId="Style15">
    <w:name w:val="Style15"/>
    <w:basedOn w:val="a"/>
    <w:qFormat/>
    <w:pPr>
      <w:jc w:val="center"/>
    </w:pPr>
    <w:rPr>
      <w:sz w:val="24"/>
      <w:szCs w:val="24"/>
    </w:rPr>
  </w:style>
  <w:style w:type="character" w:customStyle="1" w:styleId="FontStyle74">
    <w:name w:val="Font Style74"/>
    <w:basedOn w:val="a0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HTML0">
    <w:name w:val="Стандартный HTML Знак"/>
    <w:basedOn w:val="a0"/>
    <w:link w:val="HTML"/>
    <w:qFormat/>
    <w:rPr>
      <w:rFonts w:ascii="Courier New" w:hAnsi="Courier New" w:cs="Courier New"/>
    </w:rPr>
  </w:style>
  <w:style w:type="character" w:customStyle="1" w:styleId="a8">
    <w:name w:val="Основной текст с отступом Знак"/>
    <w:basedOn w:val="a0"/>
    <w:link w:val="a7"/>
    <w:qFormat/>
    <w:rPr>
      <w:sz w:val="28"/>
    </w:rPr>
  </w:style>
  <w:style w:type="paragraph" w:styleId="ab">
    <w:name w:val="List Paragraph"/>
    <w:basedOn w:val="a"/>
    <w:uiPriority w:val="34"/>
    <w:qFormat/>
    <w:pPr>
      <w:widowControl/>
      <w:autoSpaceDE/>
      <w:autoSpaceDN/>
      <w:adjustRightInd/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5E770C-B821-429A-B65D-B588DE5E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1835</Words>
  <Characters>10462</Characters>
  <Application>Microsoft Office Word</Application>
  <DocSecurity>0</DocSecurity>
  <Lines>87</Lines>
  <Paragraphs>24</Paragraphs>
  <ScaleCrop>false</ScaleCrop>
  <Company>ТОИПКРО</Company>
  <LinksUpToDate>false</LinksUpToDate>
  <CharactersWithSpaces>12273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lastModifiedBy>TIHOMIROVA</cp:lastModifiedBy>
  <cp:revision>2</cp:revision>
  <cp:lastPrinted>2022-02-08T10:25:00Z</cp:lastPrinted>
  <dcterms:created xsi:type="dcterms:W3CDTF">2022-02-11T09:13:00Z</dcterms:created>
  <dcterms:modified xsi:type="dcterms:W3CDTF">2022-02-11T09:13:00Z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6AD51BF6773F4DFF908B5343BADD9974</vt:lpwstr>
  </property>
</Properties>
</file>