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9" w:rsidRDefault="00B401B9" w:rsidP="00B401B9">
      <w:pPr>
        <w:pStyle w:val="1"/>
        <w:shd w:val="clear" w:color="auto" w:fill="auto"/>
        <w:spacing w:before="0" w:after="0" w:line="278" w:lineRule="exact"/>
        <w:ind w:left="740" w:right="40"/>
        <w:jc w:val="right"/>
      </w:pPr>
      <w:r>
        <w:t>Приложение 2</w:t>
      </w:r>
    </w:p>
    <w:p w:rsidR="00B401B9" w:rsidRDefault="00B401B9" w:rsidP="00B401B9">
      <w:pPr>
        <w:pStyle w:val="1"/>
        <w:shd w:val="clear" w:color="auto" w:fill="auto"/>
        <w:spacing w:before="0" w:after="0" w:line="278" w:lineRule="exact"/>
        <w:ind w:left="740" w:right="40"/>
        <w:jc w:val="center"/>
      </w:pPr>
    </w:p>
    <w:p w:rsidR="00B401B9" w:rsidRDefault="00B401B9" w:rsidP="00B401B9">
      <w:pPr>
        <w:pStyle w:val="1"/>
        <w:shd w:val="clear" w:color="auto" w:fill="auto"/>
        <w:spacing w:before="0" w:after="0" w:line="278" w:lineRule="exact"/>
        <w:ind w:left="740" w:right="40"/>
        <w:jc w:val="center"/>
      </w:pPr>
      <w:r>
        <w:t xml:space="preserve">Показатели достижения целей и задач реализации региональных проектов в рамках национального проекта «Образование» </w:t>
      </w:r>
    </w:p>
    <w:p w:rsidR="00B401B9" w:rsidRDefault="00B401B9" w:rsidP="00B401B9">
      <w:pPr>
        <w:pStyle w:val="1"/>
        <w:shd w:val="clear" w:color="auto" w:fill="auto"/>
        <w:spacing w:before="0" w:after="0" w:line="278" w:lineRule="exact"/>
        <w:ind w:right="40"/>
        <w:jc w:val="center"/>
      </w:pPr>
      <w:r>
        <w:t>на территории города Мичуринска Тамбовской области</w:t>
      </w: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502"/>
        <w:gridCol w:w="1296"/>
        <w:gridCol w:w="1549"/>
      </w:tblGrid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Наименование регионального проекта/показателя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Значение на 01.01.2022</w:t>
            </w:r>
          </w:p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(план)</w:t>
            </w:r>
          </w:p>
        </w:tc>
      </w:tr>
      <w:tr w:rsidR="00B401B9" w:rsidTr="00B401B9"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Региональный проект «Современная школа»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естественнонаучного, технологического и гуманитарного профилей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300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Доля обучающихся общеобразовательных организаций, вовлеченных в различные формы сопровождения и наставничества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10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Доля организаций, реализующих программы начального, основного и среднего общего образования, реализующих общеобразовательные программы в сетевой форме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30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Не менее 9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Доля педагогических работников и управленческих кадров общеобразовательных организаций и организаций дополнительного образования детей, повысивших уровень профессионального мастерства по дополнительным профессиональным программам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Не менее 5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 гражданам, желающим принять на воспитание  в свои семьи детей, оставшихся без попечения родителей, нарастающим итогом</w:t>
            </w:r>
          </w:p>
          <w:p w:rsidR="00B401B9" w:rsidRDefault="00B401B9">
            <w:pPr>
              <w:pStyle w:val="a3"/>
              <w:widowControl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тыс.ед.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6,0</w:t>
            </w:r>
          </w:p>
        </w:tc>
      </w:tr>
      <w:tr w:rsidR="00B401B9" w:rsidTr="00B401B9"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Региональный проект «Успех каждого ребенка»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96,2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>Доля обучающихся по образовательным программам основного и среднего общего образования 6-11 классов,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  <w:p w:rsidR="00B401B9" w:rsidRDefault="00B401B9">
            <w:pPr>
              <w:pStyle w:val="a3"/>
              <w:widowControl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10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 xml:space="preserve">Доля обучающихся по образовательным программам основного и среднего общего образования 5-11 классов, принявших участие в открытых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</w:rPr>
              <w:t>онлай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</w:rPr>
              <w:t>н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</w:rPr>
              <w:t xml:space="preserve"> уроках, реализуемых с учетом опыта цикла открытых уроков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</w:rPr>
              <w:t>Проектория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</w:rPr>
              <w:t>», направленных на раннюю профориентацию</w:t>
            </w:r>
          </w:p>
          <w:p w:rsidR="00B401B9" w:rsidRDefault="00B401B9">
            <w:pPr>
              <w:pStyle w:val="a3"/>
              <w:widowControl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lastRenderedPageBreak/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60</w:t>
            </w:r>
          </w:p>
        </w:tc>
      </w:tr>
      <w:tr w:rsidR="00B401B9" w:rsidTr="00B401B9"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lastRenderedPageBreak/>
              <w:t>Региональный проект «Цифровая образовательная среда»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Доля образовательных организаций (юридические лица),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(Автоматизированной информационной системы образовательного </w:t>
            </w:r>
            <w:proofErr w:type="spellStart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контента</w:t>
            </w:r>
            <w:proofErr w:type="spellEnd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 и услуг «Элемент»), в общем числе образовательных организаций (юридические лица)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15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Доля обучающихся по программам общего образования, использующих сервисы федеральной информационно-сервисной платформы цифровой образовательной среды (Автоматизированной информационной системы образовательного </w:t>
            </w:r>
            <w:proofErr w:type="spellStart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контента</w:t>
            </w:r>
            <w:proofErr w:type="spellEnd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 и услуг «Элемент»), в общем числе обучающихся по указанным программам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15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 xml:space="preserve">«Активность использования ПМО </w:t>
            </w:r>
            <w:proofErr w:type="spellStart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Сберкласс</w:t>
            </w:r>
            <w:proofErr w:type="spellEnd"/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балл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4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color w:val="auto"/>
                <w:lang w:bidi="ar-SA"/>
              </w:rPr>
              <w:t>Количество общеобразовательных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4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lang w:bidi="ar-SA"/>
              </w:rPr>
            </w:pPr>
            <w:r>
              <w:rPr>
                <w:rFonts w:ascii="Times New Roman" w:eastAsia="Microsoft YaHei" w:hAnsi="Times New Roman" w:cs="Times New Roman"/>
                <w:lang w:bidi="ar-SA"/>
              </w:rPr>
              <w:t>Создание центров цифрового образования детей «</w:t>
            </w:r>
            <w:r>
              <w:rPr>
                <w:rFonts w:ascii="Times New Roman" w:eastAsia="Microsoft YaHei" w:hAnsi="Times New Roman" w:cs="Times New Roman"/>
                <w:lang w:val="en-US" w:bidi="ar-SA"/>
              </w:rPr>
              <w:t>IT</w:t>
            </w:r>
            <w:r>
              <w:rPr>
                <w:rFonts w:ascii="Times New Roman" w:eastAsia="Microsoft YaHei" w:hAnsi="Times New Roman" w:cs="Times New Roman"/>
                <w:lang w:bidi="ar-SA"/>
              </w:rPr>
              <w:t>-куб»</w:t>
            </w:r>
          </w:p>
          <w:p w:rsidR="00B401B9" w:rsidRDefault="00B401B9">
            <w:pPr>
              <w:pStyle w:val="a3"/>
              <w:widowControl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Microsoft YaHei" w:hAnsi="Times New Roman" w:cs="Times New Roman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ед.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1 </w:t>
            </w:r>
          </w:p>
        </w:tc>
      </w:tr>
      <w:tr w:rsidR="00B401B9" w:rsidTr="00B401B9"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Региональный проект «Патриотическое воспитание граждан                      Российской Федерации»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Доля общеобразовательных организаций, в которых  обеспечены разработка и внедрение рабочих программ воспитания обучающихся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90</w:t>
            </w:r>
          </w:p>
        </w:tc>
      </w:tr>
      <w:tr w:rsidR="00B401B9" w:rsidTr="00B401B9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 w:rsidP="0003235C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Microsoft YaHe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Доля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9" w:rsidRDefault="00B401B9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</w:rPr>
              <w:t>60</w:t>
            </w:r>
          </w:p>
        </w:tc>
      </w:tr>
    </w:tbl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4"/>
          <w:szCs w:val="24"/>
          <w:lang w:bidi="ru-RU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65"/>
      </w:tblGrid>
      <w:tr w:rsidR="00B401B9" w:rsidTr="00B401B9">
        <w:tc>
          <w:tcPr>
            <w:tcW w:w="4786" w:type="dxa"/>
          </w:tcPr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науки области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Т.П. Котельникова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</w:p>
          <w:p w:rsidR="00B401B9" w:rsidRDefault="00B401B9">
            <w:pPr>
              <w:pStyle w:val="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4787" w:type="dxa"/>
          </w:tcPr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главы города Мичуринска Тамбовской области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В.В. Малюков</w:t>
            </w: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</w:rPr>
            </w:pPr>
          </w:p>
          <w:p w:rsidR="00B401B9" w:rsidRDefault="00B401B9">
            <w:pPr>
              <w:pStyle w:val="1"/>
              <w:shd w:val="clear" w:color="auto" w:fill="auto"/>
              <w:tabs>
                <w:tab w:val="center" w:pos="6798"/>
                <w:tab w:val="center" w:pos="7101"/>
                <w:tab w:val="center" w:pos="8541"/>
              </w:tabs>
              <w:spacing w:before="0" w:after="0" w:line="278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  <w:lang w:bidi="ru-RU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p w:rsidR="00B401B9" w:rsidRDefault="00B401B9" w:rsidP="00B401B9">
      <w:pPr>
        <w:pStyle w:val="1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p w:rsidR="006128ED" w:rsidRDefault="006128ED"/>
    <w:sectPr w:rsidR="006128ED" w:rsidSect="006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6D9"/>
    <w:multiLevelType w:val="hybridMultilevel"/>
    <w:tmpl w:val="B6DA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F1B25"/>
    <w:multiLevelType w:val="hybridMultilevel"/>
    <w:tmpl w:val="3DA68C98"/>
    <w:lvl w:ilvl="0" w:tplc="28DC0B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B9"/>
    <w:rsid w:val="006128ED"/>
    <w:rsid w:val="00B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B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401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401B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5">
    <w:name w:val="Table Grid"/>
    <w:basedOn w:val="a1"/>
    <w:uiPriority w:val="59"/>
    <w:rsid w:val="00B401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dcterms:created xsi:type="dcterms:W3CDTF">2021-07-27T05:59:00Z</dcterms:created>
  <dcterms:modified xsi:type="dcterms:W3CDTF">2021-07-27T05:59:00Z</dcterms:modified>
</cp:coreProperties>
</file>